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07 2017г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50</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РОССИЙСКАЯ ФЕДЕРАЦИЯ</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ИРКУТСКАЯ ОБЛАСТЬ</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УСТЬ-УДИНСКИЙ РАЙОН</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 </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АТАЛАНСКОГО СЕЛЬСКОГО ПОСЕЛЕНИЯ</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w:t>
      </w:r>
    </w:p>
    <w:p>
      <w:pPr>
        <w:spacing w:before="20" w:after="2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20" w:after="2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утверждении Порядка санкционирования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оплаты денежных обязательств бюджета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Аталанского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предоставляемых из областного бюджета на софинансирование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расходных обязательств муниципальных образований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Иркутской области на реализацию мероприятий перечня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проектов народных инициатив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статьями 219 Бюджетного кодекса Российской Федерации, в целях организации санкционирования оплаты денежных обязательств источником финансового обеспечения которого являются межбюджетные трансферты из областного бюджета.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ПОСТАНОВЛЯЕТ: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прилагаемый  Порядок санкционирования оплаты денежных обязательств, получателей средств бюджета Аталанского сельского поселения, предоставляемых из областного бюджета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 </w:t>
      </w:r>
      <w:r>
        <w:rPr>
          <w:rFonts w:ascii="Times New Roman" w:hAnsi="Times New Roman" w:cs="Times New Roman" w:eastAsia="Times New Roman"/>
          <w:color w:val="auto"/>
          <w:spacing w:val="0"/>
          <w:position w:val="0"/>
          <w:sz w:val="28"/>
          <w:shd w:fill="auto" w:val="clear"/>
        </w:rPr>
        <w:t xml:space="preserve">Настоящее Порядок вступает в силу с 01 января 2017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постановления оставляю за собой.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Аталанского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Г.В. Ситинская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Утверждено постановлением</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администрации Аталанского сельского поселения</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Усть-Удинского района Иркутской области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21.07.2017года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50                                                                  </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САНКЦИОНИРОВАНИЯ ОПЛАТЫ ДЕНЕЖНЫХ ОБЯЗАТЕЛЬСТВ, ПОЛУЧАТЕЛЕЙ СРЕДСТВ БЮДЖЕТА ЧИЧКОВСКОГО СЕЛЬСКОГО ПОСЕЛЕНИЯ,ПРЕДОСТАВЛЯЕМЫХ ИЗ ОБЛАСТНОГО БЮДЖЕТА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устанавливает порядок санкционирования органом, осуществляющим открытие и ведение лицевых счетов, оплаты денежных обязательств за счет межбюджетных трансфертов, предоставляемых из областного бюджета в форме субсидий, субвенций и иных межбюджетных трансфертов, имеющих целевое назначение, получателя средств бюджета Администрации Аталанского сельского поселения (далее-получатель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Для оплаты денежных обязательств получатель средств представляет в орган осуществляющий открытие и ведение лицевых счетов, по месту обслуживания Заявку на кассовый расход (код по ведомственному классификатору форм документов (далее- код по КФД)0531801),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Заявка) в порядке, установленном в соответствии с бюджетным законодательством Российской Федерации. Заявка при наличии электронного документооборота между получателем средств и органом, осуществляющим открытие и ведение лицевых счетов, предоставляемых в электронном виде с применением электронной подписи (далее-в электронном виде).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Уполномоченный руководителем органа, осуществляющего открытие и ведение лицевых счетов работник, не позднее рабочего дня, следующего за днем получателем средств Заявки в орган, осуществляющий открытие и ведение лицевых счетов,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7,9, настоящего Порядка, а также соответствие показателей Заявки, указанным в ней документам в соответствии с условиями пункта 6 настоящего Порядка и соответствующим требованиям, установленным  пунктами 10,11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Уполномоченный руководителем органа, осуществляющего открытие и ведение лицевых счетов работник, не позднее срока, установленного пунктом 3 настоящего Порядка, проверят Заявку на соответствие установленной форме, соответствие подписи имеющимся  образцам, предоставленным получателем средств в порядке, установленном для открытия соответствующего лицевого счета.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Заявка проверяется на наличие в ней следующих реквизитов и показателей: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номера соответствующего лицевого счета, открытого получателю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кодов классификации расходов бюджетов, по которым необходимо произвести кассовый расход, а также текстового назначения платежа;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суммы кассового расхода и кода валюты в соответствии с Общероссийским классификатором валют, в которой он должен быть произведен;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rPr>
        <w:t xml:space="preserve">суммы кассового расходов валюте Российской Федерации, в рублевом эквиваленте, исчисленном на дату оформления Заявки;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вида средств (средства бюджета);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w:t>
      </w:r>
      <w:r>
        <w:rPr>
          <w:rFonts w:ascii="Times New Roman" w:hAnsi="Times New Roman" w:cs="Times New Roman" w:eastAsia="Times New Roman"/>
          <w:color w:val="auto"/>
          <w:spacing w:val="0"/>
          <w:position w:val="0"/>
          <w:sz w:val="28"/>
          <w:shd w:fill="auto" w:val="clear"/>
        </w:rPr>
        <w:t xml:space="preserve">наименование банковских реквизитов, идентификационного номера плательщика (ИНН) и кода причины постановки на учет (КПП) получателя денежных средств по Заявке;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w:t>
      </w:r>
      <w:r>
        <w:rPr>
          <w:rFonts w:ascii="Times New Roman" w:hAnsi="Times New Roman" w:cs="Times New Roman" w:eastAsia="Times New Roman"/>
          <w:color w:val="auto"/>
          <w:spacing w:val="0"/>
          <w:position w:val="0"/>
          <w:sz w:val="28"/>
          <w:shd w:fill="auto" w:val="clear"/>
        </w:rPr>
        <w:t xml:space="preserve">данных для осуществления налоговых и иных обязательных платежей в бюджеты бюджетной системы Российской Федерации (при необходимости);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реквизитов (номер, дата) и предмет договора (изменение к договору) или муниципального контракта (изменение к муниципальному контракту) на поставку товаров, выполнение работ, оказание услуг для муниципальных нужд, (далее- муниципальный контракт на поставку товаров, выполнение работ, оказание услуг для муниципальных нужд (далее- муниципальный контакт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оказания услуг (акт выполненных работ(услуг),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правовыми актами Иркутской области (далее- документы, подтверждающие возникновение денежных обязательств), в соответствии с пунктом 6 настоящего Порядка. В одной Заявке может содержатся несколько сумм кассовых расходов по разным кодам классификации кодов расходов бюджетов по одному денежному обязательству получателя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Получатель средств для оплаты денежных обязательств, возникающих по муниципальным контрактам на поставку товаров, выполнение работ, оказание услуг указывает  в Заявке в соответствии с требованиями, установленными в подпункте 8 пункта 5 настоящего Порядка, реквизиты и предмет соответствующего муниципального контракта на поставку товаров, выполнение работ, оказание услуг, а также реквизиты документа, подтверждающего возникновение денежного обязательства для оплаты денежных обязательств по авансовым платежам в соответствии с условиями муниципального контракта на поставку товаров, выполнение работ, оказание услуг в Заявке реквизиты документов, подтверждающих возникновение денежных обязательств в соответствии с требованиями, установленными в подпункте 8 пункта 5 настоящего Порядка, могут не указываться.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w:t>
      </w:r>
      <w:r>
        <w:rPr>
          <w:rFonts w:ascii="Times New Roman" w:hAnsi="Times New Roman" w:cs="Times New Roman" w:eastAsia="Times New Roman"/>
          <w:color w:val="auto"/>
          <w:spacing w:val="0"/>
          <w:position w:val="0"/>
          <w:sz w:val="28"/>
          <w:shd w:fill="auto" w:val="clear"/>
        </w:rPr>
        <w:t xml:space="preserve">Для подтверждения возникновения денежного обязательства получатель средств представляет в орган, осуществляющий открытие и ведение лицевых счетов, вместе с Заявкой указанные в ней в соответствии с подпунктом 8 пункта 5 и пунктом 6 настоящего порядка соответствующий муниципальный контракт на поставку товаров, выполнение работ, оказание услуг и (или) документ, подтверждающий возникновение денежного обязательства (далее- документ-основание), согласно требованиям, установленным пунктом 9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Получатель средств представляет в орган, осуществляющий открытие и ведение лицевых счетов, документ-основание в форме электронной копии, созданной по средством сканирования, подтвержденной электронной подписью уполномоченного лица получателя средств, либо на бумажном носителе. Прилагаемый к Заявке документ-основание на бумажном носителе подлежит возврату получателю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При санкционировании оплаты денежных обязательств по расходам осуществляется проверка Заявки по следующим направлениям: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коды классификации расходов бюджета, указанные в Заявке, должны соответствовать кодам бюджетной классификации Российской Федерации, действующим текущем финансовом году на момент предоставления Заявки;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соответствие указанных в Заявке кодов, видов расходов назначению платежа согласно требованиям Приказа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Указаний о порядке применения бюджетной классификации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не превышение указанного в Заявке авансового платежа предельному размеру авансового платежа, установленному действующим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соответствие содержания операции, исходя из документа-основания, содержанию текста назначения платежа, указанному в заявке;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не превышение сумм в Заявке остатков соответствующих предельных объемов финансирования , учетных на лицевом счете получателя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В случае если форма или информация, указанная в Заявке, не соответствует требованиям, установленными пунктами 4,5,9, настоящего Порядка, орган, осуществляющий открытие и ведение лицевых счетов,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 В случае если Заявка представлялась в электронном виде, получателю средств не позднее срока установленного пунктом 3 настоящего Порядка, направляется Протокол в электронном виде, в котором указывается причина возврата.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При положительном результате проверки в соответствии с требованиями, установленными  настоящим Порядком в Заявке, предоставленной на бумажном носителе, уполномоченным руководителем органа, осуществляющего открытие и ведение лицевых счетов работником,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указанного работника, и Заявка принимается к исполнению.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